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8A8C3" w14:textId="71AB561E" w:rsidR="00FB496A" w:rsidRPr="001B2FA4" w:rsidRDefault="00FB496A" w:rsidP="00FB496A">
      <w:pPr>
        <w:ind w:left="5664" w:firstLine="708"/>
        <w:rPr>
          <w:rFonts w:ascii="Golos Text" w:hAnsi="Golos Text" w:cs="Golos Text"/>
          <w:sz w:val="24"/>
          <w:szCs w:val="24"/>
        </w:rPr>
      </w:pPr>
      <w:r w:rsidRPr="001B2FA4">
        <w:rPr>
          <w:rFonts w:ascii="Golos Text" w:hAnsi="Golos Text" w:cs="Golos Text"/>
          <w:sz w:val="24"/>
          <w:szCs w:val="24"/>
        </w:rPr>
        <w:t>Приложение №</w:t>
      </w:r>
      <w:r w:rsidR="00BE20C9" w:rsidRPr="001B2FA4">
        <w:rPr>
          <w:rFonts w:ascii="Golos Text" w:hAnsi="Golos Text" w:cs="Golos Text"/>
          <w:sz w:val="24"/>
          <w:szCs w:val="24"/>
        </w:rPr>
        <w:t xml:space="preserve"> </w:t>
      </w:r>
      <w:r w:rsidR="008A3091" w:rsidRPr="001B2FA4">
        <w:rPr>
          <w:rFonts w:ascii="Golos Text" w:hAnsi="Golos Text" w:cs="Golos Text"/>
          <w:sz w:val="24"/>
          <w:szCs w:val="24"/>
        </w:rPr>
        <w:t>6</w:t>
      </w:r>
    </w:p>
    <w:p w14:paraId="12EF1477" w14:textId="4475AE45" w:rsidR="00FB496A" w:rsidRPr="001B2FA4" w:rsidRDefault="00FB496A" w:rsidP="00FB496A">
      <w:pPr>
        <w:ind w:left="6372"/>
        <w:rPr>
          <w:rFonts w:ascii="Golos Text" w:hAnsi="Golos Text" w:cs="Golos Text"/>
          <w:sz w:val="24"/>
          <w:szCs w:val="24"/>
        </w:rPr>
      </w:pPr>
      <w:r w:rsidRPr="001B2FA4">
        <w:rPr>
          <w:rFonts w:ascii="Golos Text" w:hAnsi="Golos Text" w:cs="Golos Text"/>
          <w:sz w:val="24"/>
          <w:szCs w:val="24"/>
        </w:rPr>
        <w:t xml:space="preserve">к </w:t>
      </w:r>
      <w:r w:rsidR="00BE20C9" w:rsidRPr="001B2FA4">
        <w:rPr>
          <w:rFonts w:ascii="Golos Text" w:hAnsi="Golos Text" w:cs="Golos Text"/>
          <w:sz w:val="24"/>
          <w:szCs w:val="24"/>
        </w:rPr>
        <w:t>Д</w:t>
      </w:r>
      <w:r w:rsidRPr="001B2FA4">
        <w:rPr>
          <w:rFonts w:ascii="Golos Text" w:hAnsi="Golos Text" w:cs="Golos Text"/>
          <w:sz w:val="24"/>
          <w:szCs w:val="24"/>
        </w:rPr>
        <w:t>оговору №</w:t>
      </w:r>
    </w:p>
    <w:p w14:paraId="78F0C19D" w14:textId="77777777" w:rsidR="00FB496A" w:rsidRPr="001B2FA4" w:rsidRDefault="00FB496A" w:rsidP="00FB496A">
      <w:pPr>
        <w:ind w:left="6372"/>
        <w:rPr>
          <w:rFonts w:ascii="Golos Text" w:hAnsi="Golos Text" w:cs="Golos Text"/>
          <w:sz w:val="24"/>
          <w:szCs w:val="24"/>
        </w:rPr>
      </w:pPr>
      <w:r w:rsidRPr="001B2FA4">
        <w:rPr>
          <w:rFonts w:ascii="Golos Text" w:hAnsi="Golos Text" w:cs="Golos Text"/>
          <w:sz w:val="24"/>
          <w:szCs w:val="24"/>
        </w:rPr>
        <w:t xml:space="preserve">от </w:t>
      </w:r>
    </w:p>
    <w:p w14:paraId="59C00279" w14:textId="4740A091" w:rsidR="00C21CE2" w:rsidRPr="001B2FA4" w:rsidRDefault="00C21CE2" w:rsidP="00FB496A">
      <w:pPr>
        <w:tabs>
          <w:tab w:val="left" w:pos="426"/>
        </w:tabs>
        <w:jc w:val="center"/>
        <w:rPr>
          <w:rFonts w:ascii="Golos Text" w:hAnsi="Golos Text" w:cs="Golos Text"/>
          <w:b/>
          <w:sz w:val="24"/>
          <w:szCs w:val="24"/>
        </w:rPr>
      </w:pPr>
    </w:p>
    <w:p w14:paraId="362BBC2A" w14:textId="77777777" w:rsidR="00C21CE2" w:rsidRPr="001B2FA4" w:rsidRDefault="00C21CE2" w:rsidP="00C21CE2">
      <w:pPr>
        <w:jc w:val="center"/>
        <w:rPr>
          <w:rFonts w:ascii="Golos Text" w:hAnsi="Golos Text" w:cs="Golos Text"/>
          <w:b/>
          <w:sz w:val="24"/>
          <w:szCs w:val="24"/>
        </w:rPr>
      </w:pPr>
      <w:r w:rsidRPr="001B2FA4">
        <w:rPr>
          <w:rFonts w:ascii="Golos Text" w:hAnsi="Golos Text" w:cs="Golos Text"/>
          <w:b/>
          <w:sz w:val="24"/>
          <w:szCs w:val="24"/>
        </w:rPr>
        <w:t xml:space="preserve">ПЕРЕЧЕНЬ </w:t>
      </w:r>
    </w:p>
    <w:p w14:paraId="46DE79CA" w14:textId="1B1523AA" w:rsidR="00C21CE2" w:rsidRPr="001B2FA4" w:rsidRDefault="00C21CE2" w:rsidP="00C21CE2">
      <w:pPr>
        <w:jc w:val="center"/>
        <w:rPr>
          <w:rFonts w:ascii="Golos Text" w:hAnsi="Golos Text" w:cs="Golos Text"/>
          <w:b/>
          <w:sz w:val="24"/>
          <w:szCs w:val="24"/>
        </w:rPr>
      </w:pPr>
      <w:r w:rsidRPr="001B2FA4">
        <w:rPr>
          <w:rFonts w:ascii="Golos Text" w:hAnsi="Golos Text" w:cs="Golos Text"/>
          <w:b/>
          <w:sz w:val="24"/>
          <w:szCs w:val="24"/>
        </w:rPr>
        <w:t xml:space="preserve">нарушений в области охраны труда, промышленной и экологической безопасности, трудовой и производственной дисциплины, иных нарушений и штрафных санкций, применяемых к </w:t>
      </w:r>
      <w:r w:rsidR="00FB496A" w:rsidRPr="001B2FA4">
        <w:rPr>
          <w:rFonts w:ascii="Golos Text" w:hAnsi="Golos Text" w:cs="Golos Text"/>
          <w:b/>
          <w:sz w:val="24"/>
          <w:szCs w:val="24"/>
        </w:rPr>
        <w:t>Подрядчикам</w:t>
      </w:r>
    </w:p>
    <w:p w14:paraId="5FF30EC0" w14:textId="77777777" w:rsidR="00C21CE2" w:rsidRPr="00285D85" w:rsidRDefault="00C21CE2" w:rsidP="00C21CE2">
      <w:pPr>
        <w:jc w:val="center"/>
        <w:rPr>
          <w:rFonts w:ascii="Golos Text" w:hAnsi="Golos Text" w:cs="Golos Text"/>
          <w:sz w:val="24"/>
          <w:szCs w:val="24"/>
        </w:rPr>
      </w:pPr>
    </w:p>
    <w:tbl>
      <w:tblPr>
        <w:tblStyle w:val="a4"/>
        <w:tblW w:w="10350" w:type="dxa"/>
        <w:tblInd w:w="-908" w:type="dxa"/>
        <w:tblLayout w:type="fixed"/>
        <w:tblLook w:val="04A0" w:firstRow="1" w:lastRow="0" w:firstColumn="1" w:lastColumn="0" w:noHBand="0" w:noVBand="1"/>
      </w:tblPr>
      <w:tblGrid>
        <w:gridCol w:w="539"/>
        <w:gridCol w:w="3312"/>
        <w:gridCol w:w="1560"/>
        <w:gridCol w:w="1134"/>
        <w:gridCol w:w="941"/>
        <w:gridCol w:w="901"/>
        <w:gridCol w:w="993"/>
        <w:gridCol w:w="970"/>
      </w:tblGrid>
      <w:tr w:rsidR="00C21CE2" w:rsidRPr="00422525" w14:paraId="5AAD564C" w14:textId="77777777" w:rsidTr="00285D85">
        <w:trPr>
          <w:trHeight w:val="334"/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C9D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№ п/п</w:t>
            </w:r>
          </w:p>
        </w:tc>
        <w:tc>
          <w:tcPr>
            <w:tcW w:w="3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509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</w:t>
            </w:r>
          </w:p>
        </w:tc>
        <w:tc>
          <w:tcPr>
            <w:tcW w:w="6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49E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Цена договора с учетом НДС, тыс. руб.</w:t>
            </w:r>
          </w:p>
        </w:tc>
      </w:tr>
      <w:tr w:rsidR="00C21CE2" w:rsidRPr="00422525" w14:paraId="3D62D5D0" w14:textId="77777777" w:rsidTr="00285D85">
        <w:trPr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759B" w14:textId="77777777" w:rsidR="00C21CE2" w:rsidRPr="00422525" w:rsidRDefault="00C21CE2">
            <w:pPr>
              <w:rPr>
                <w:rFonts w:ascii="Golos Text" w:eastAsia="Calibri" w:hAnsi="Golos Text" w:cs="Golos Text"/>
                <w:lang w:eastAsia="en-US"/>
              </w:rPr>
            </w:pPr>
          </w:p>
        </w:tc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8689" w14:textId="77777777" w:rsidR="00C21CE2" w:rsidRPr="00422525" w:rsidRDefault="00C21CE2">
            <w:pPr>
              <w:rPr>
                <w:rFonts w:ascii="Golos Text" w:eastAsia="Calibri" w:hAnsi="Golos Text" w:cs="Golos Text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1DB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 превышает</w:t>
            </w:r>
          </w:p>
          <w:p w14:paraId="5B4E0D0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BDC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06BC4FC5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  <w:p w14:paraId="014CFA6F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01301AD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6B8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7F63A23E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  <w:p w14:paraId="2C541CAC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31DCC32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2 000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AD9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0268CA63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2 000</w:t>
            </w:r>
          </w:p>
          <w:p w14:paraId="0928D890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7F08C05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B02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1A604626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20 000</w:t>
            </w:r>
          </w:p>
          <w:p w14:paraId="7A6FD6F3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2F961C7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50 000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DD2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свыше       50 000</w:t>
            </w:r>
          </w:p>
        </w:tc>
      </w:tr>
      <w:tr w:rsidR="00C21CE2" w:rsidRPr="00422525" w14:paraId="39B61674" w14:textId="77777777" w:rsidTr="00285D85">
        <w:trPr>
          <w:trHeight w:val="379"/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6774" w14:textId="77777777" w:rsidR="00C21CE2" w:rsidRPr="00422525" w:rsidRDefault="00C21CE2">
            <w:pPr>
              <w:rPr>
                <w:rFonts w:ascii="Golos Text" w:eastAsia="Calibri" w:hAnsi="Golos Text" w:cs="Golos Text"/>
                <w:lang w:eastAsia="en-US"/>
              </w:rPr>
            </w:pPr>
          </w:p>
        </w:tc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8D48" w14:textId="77777777" w:rsidR="00C21CE2" w:rsidRPr="00422525" w:rsidRDefault="00C21CE2">
            <w:pPr>
              <w:rPr>
                <w:rFonts w:ascii="Golos Text" w:eastAsia="Calibri" w:hAnsi="Golos Text" w:cs="Golos Text"/>
                <w:lang w:eastAsia="en-US"/>
              </w:rPr>
            </w:pPr>
          </w:p>
        </w:tc>
        <w:tc>
          <w:tcPr>
            <w:tcW w:w="6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C93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Сумма штрафа, тыс. руб.</w:t>
            </w:r>
          </w:p>
        </w:tc>
      </w:tr>
      <w:tr w:rsidR="00C21CE2" w:rsidRPr="00422525" w14:paraId="31B232CE" w14:textId="77777777" w:rsidTr="00285D85">
        <w:trPr>
          <w:trHeight w:val="338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20F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0F0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3A7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D1C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A45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ABA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EE2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C7A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lang w:eastAsia="en-US"/>
              </w:rPr>
              <w:t>8</w:t>
            </w:r>
          </w:p>
        </w:tc>
      </w:tr>
      <w:tr w:rsidR="00C21CE2" w:rsidRPr="00422525" w14:paraId="53415943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E573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33BC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Несоблюдение требований пожарной безопасности (за исключением нарушений, предусмотренных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п.п</w:t>
            </w:r>
            <w:proofErr w:type="spellEnd"/>
            <w:r w:rsidRPr="00422525">
              <w:rPr>
                <w:rFonts w:ascii="Golos Text" w:hAnsi="Golos Text" w:cs="Golos Text"/>
                <w:lang w:eastAsia="en-US"/>
              </w:rPr>
              <w:t>. 3 и 4 настоящего Перечня).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8DA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687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19A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669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EAB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76F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</w:tr>
      <w:tr w:rsidR="00C21CE2" w:rsidRPr="00422525" w14:paraId="2BB18D89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4B77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CBD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color w:val="FF0000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 требований пожарной безопасности, повлекшее возникновение пожара/возгорания, уничтожение и (или) повреждение имущества Заказчика (независимо от основания возникновения права владения таким имуществом).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555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BAF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C54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71C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3A6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59B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</w:tr>
      <w:tr w:rsidR="00C21CE2" w:rsidRPr="00422525" w14:paraId="24BBBB9C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8242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EE5F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color w:val="FF0000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 требований пожарной безопасности, повлекшее возникновение пожара и (или) причинение тяжкого вреда здоровью и (или) смерть человека.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AEE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4EC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E13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96B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592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C86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</w:tr>
      <w:tr w:rsidR="00C21CE2" w:rsidRPr="00422525" w14:paraId="6BB86D82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1F3F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89FB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color w:val="FF0000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Неисполнение в установленный срок предписаний федерального надзорного органа и (или) Заказчика в области промышленной и пожарной безопасности, охраны труда и окружающей среды, в том числе мероприятий, разработанных по результатам расследования происшествий.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30B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B776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61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C91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B0E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77B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</w:tr>
      <w:tr w:rsidR="00C21CE2" w:rsidRPr="00422525" w14:paraId="6A19B4A6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F483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08CD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Сокрытие Подрядной/субподрядной организацией информации об авариях, пожарах, инцидентах, несчастных случаях, либо уведомление о </w:t>
            </w: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них с опозданием более чем на 24 часа с момента обнаружения происшествия.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77B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854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2B8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281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E81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CB5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250</w:t>
            </w:r>
          </w:p>
        </w:tc>
      </w:tr>
      <w:tr w:rsidR="00C21CE2" w:rsidRPr="00422525" w14:paraId="71224DBC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41A8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C5D0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Непредоставление, предоставление с просрочкой более 1 суток отчета (отчетов) в области охраны труда, промышленной и экологической безопасности, предусмотренного Договором.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991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3A7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92C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EAE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D31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3F1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</w:tr>
      <w:tr w:rsidR="00C21CE2" w:rsidRPr="00422525" w14:paraId="240D9FC2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07FA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E434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Инциденты, аварии на объектах энергохозяйства, приведшие к отключению от источников энергии энергопотребителей, повреждению энергооборудования, произошедшие по вине работников Подрядной/субподрядной организации на объектах и лицензионных участках Заказчика.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655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F11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450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A1B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B01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59C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2000</w:t>
            </w:r>
          </w:p>
        </w:tc>
      </w:tr>
      <w:tr w:rsidR="00C21CE2" w:rsidRPr="00422525" w14:paraId="7E4473DA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953E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351B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Механическое повреждение воздушных линий электропередач и (или) подземных линий электропередач, произошедшее по вине Подрядной/субподрядной организации на объектах и лицензионных участках Заказчика. Обрыв воздушных линий электропередач и токопроводов, наезд транспортных средств, специальной техники на опору ЛЭП. Обрыв подземных линий электропередач и токопроводов.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0E8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E99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426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DA0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887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51B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</w:tr>
      <w:tr w:rsidR="00C21CE2" w:rsidRPr="00422525" w14:paraId="3AFEB9F7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7001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88F1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Механическое повреждение наземных и (или) подземных коммуникаций (в том числе трубопроводов, емкостей) приведшее к их разгерметизации, произошедшее по вине Подрядной/субподрядной организации на объектах и </w:t>
            </w:r>
            <w:r w:rsidRPr="00422525">
              <w:rPr>
                <w:rFonts w:ascii="Golos Text" w:hAnsi="Golos Text" w:cs="Golos Text"/>
                <w:lang w:eastAsia="en-US"/>
              </w:rPr>
              <w:lastRenderedPageBreak/>
              <w:t xml:space="preserve">лицензионных участках Заказчика.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505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8AF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225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3FC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522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2C6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800</w:t>
            </w:r>
          </w:p>
        </w:tc>
      </w:tr>
      <w:tr w:rsidR="00C21CE2" w:rsidRPr="00422525" w14:paraId="461A7E1D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1710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B4F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Выполнение работ работниками Подрядной/субподрядной организации без оформления разрешительных документов, согласованных с Заказчиком (разрешение на производство работ, акт-допуск, наряд-допуск и др.).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BCF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749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B00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0C8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81C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48C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3F1AB154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027E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5B17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Самовольное возобновление работ, выполнение которых было приостановлено представителем федерального надзорного органа и (или) Заказчиком.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477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6C5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841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9C6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EA8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A92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</w:tr>
      <w:tr w:rsidR="00C21CE2" w:rsidRPr="00422525" w14:paraId="7C4170A0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C8E4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D834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отдельными пунктами</w:t>
            </w:r>
            <w:r w:rsidRPr="00422525">
              <w:rPr>
                <w:rFonts w:ascii="Golos Text" w:hAnsi="Golos Text" w:cs="Golos Text"/>
                <w:color w:val="FF0000"/>
                <w:lang w:eastAsia="en-US"/>
              </w:rPr>
              <w:t xml:space="preserve"> </w:t>
            </w:r>
            <w:r w:rsidRPr="00422525">
              <w:rPr>
                <w:rFonts w:ascii="Golos Text" w:hAnsi="Golos Text" w:cs="Golos Text"/>
                <w:lang w:eastAsia="en-US"/>
              </w:rPr>
              <w:t>настоящего Перечня).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02A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B09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38C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DCB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3BF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EEC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120</w:t>
            </w:r>
          </w:p>
        </w:tc>
      </w:tr>
      <w:tr w:rsidR="00C21CE2" w:rsidRPr="00422525" w14:paraId="32CB49FB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9665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8CA9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Привлечение Подрядной/субподрядной организацией 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 инструктажей, не ознакомленных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– при поступлении на работу, периодических – в процессе работы, внеочередных – в соответствии с медицинскими </w:t>
            </w: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рекомендациями), обязательных психиатрических освидетельствований.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25D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231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1B3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F73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5BA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67E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80</w:t>
            </w:r>
          </w:p>
        </w:tc>
      </w:tr>
      <w:tr w:rsidR="00C21CE2" w:rsidRPr="00422525" w14:paraId="707BA00A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E5D8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6A21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 работником Подрядной/субподрядной организации на территории Заказчика Правил дорожного движения.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6BF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1BB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745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524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571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C2A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</w:tr>
      <w:tr w:rsidR="00C21CE2" w:rsidRPr="00422525" w14:paraId="2211492E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86E2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71A2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Дорожно-транспортное происшествие, допущенное на территории Заказчика по вине работника Подрядной/субподрядной организации с наличием пострадавшего.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0C0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0B0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20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60F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BD0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168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100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E4E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200 </w:t>
            </w:r>
          </w:p>
        </w:tc>
      </w:tr>
      <w:tr w:rsidR="00C21CE2" w:rsidRPr="00422525" w14:paraId="122D65F7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4175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CD84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Дорожно-транспортное происшествие, допущенное на территории Заказчика по вине работника Подрядной/субподрядной организации с наличием погибшего или 2-х и более пострадавших с временной потерей трудоспособности.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1AA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EFA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40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A17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B93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100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8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200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BB0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400 </w:t>
            </w:r>
          </w:p>
        </w:tc>
      </w:tr>
      <w:tr w:rsidR="00C21CE2" w:rsidRPr="00422525" w14:paraId="7BA4CF2D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8294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5D68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Сокрытие случая дорожно-транспортного происшествия, произошедшего на территории Заказчика.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192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B3B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AA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F99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0A6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C96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</w:tr>
      <w:tr w:rsidR="00C21CE2" w:rsidRPr="00422525" w14:paraId="75AF0E7A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E6FB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3248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Любое виновное действие Подрядной/субподрядной организации, повлекшее уничтожение, повреждение  объектов дорожного хозяйства (шлагбаумы, дорожные знаки и т.п.) или иного имущества Заказчика (независимо от основания возникновения у Заказчика права владения таким имуществом).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BAD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A26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A91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45A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B66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061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46FD382D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41E6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FDD5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Любое виновное действие, совершенное работником Подрядной/субподрядной организации в состоянии алкогольного опьянения или повлекшее причинение тяжкого вреда здоровью человека.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8FB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В размере цены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Дого</w:t>
            </w:r>
            <w:proofErr w:type="spellEnd"/>
          </w:p>
          <w:p w14:paraId="21D780A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555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В размере цены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Дого</w:t>
            </w:r>
            <w:proofErr w:type="spellEnd"/>
          </w:p>
          <w:p w14:paraId="4129EE8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вора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926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A6AE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33C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669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</w:tr>
      <w:tr w:rsidR="00C21CE2" w:rsidRPr="00422525" w14:paraId="02778E8E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F774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0690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Любое виновное действие, совершенное работником Подрядной/субподрядной организации, повлекшее смерть человека.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B20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В размере цены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Дого</w:t>
            </w:r>
            <w:proofErr w:type="spellEnd"/>
          </w:p>
          <w:p w14:paraId="7234B01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BA9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В размере цены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Дого</w:t>
            </w:r>
            <w:proofErr w:type="spellEnd"/>
          </w:p>
          <w:p w14:paraId="29293BA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вора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032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1000, </w:t>
            </w:r>
          </w:p>
          <w:p w14:paraId="529FE3AE" w14:textId="77777777" w:rsidR="00C21CE2" w:rsidRPr="00422525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но не более суммы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Дого</w:t>
            </w:r>
            <w:proofErr w:type="spellEnd"/>
          </w:p>
          <w:p w14:paraId="5AEE755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вора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A8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40D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B6B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1000</w:t>
            </w:r>
          </w:p>
        </w:tc>
      </w:tr>
      <w:tr w:rsidR="00C21CE2" w:rsidRPr="00422525" w14:paraId="151BF1A0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06E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C13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Выполнение работ с грубыми нарушениями требований нормативных актов (например: проведение спускоподъемных операций с неисправным индикатором веса или неисправным ограничителем высоты подъема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85B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7C3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654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29D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D6D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2B0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300</w:t>
            </w:r>
          </w:p>
        </w:tc>
      </w:tr>
      <w:tr w:rsidR="00C21CE2" w:rsidRPr="00422525" w14:paraId="0D4B8F15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514D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F06E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 Подрядной/субподрядной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96B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7DF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4EF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385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77A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480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</w:tr>
      <w:tr w:rsidR="00C21CE2" w:rsidRPr="00422525" w14:paraId="12C65EAE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D300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6D95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Разлив нефти, нефтепродуктов, подтоварной </w:t>
            </w:r>
            <w:r w:rsidRPr="00422525">
              <w:rPr>
                <w:rFonts w:ascii="Golos Text" w:hAnsi="Golos Text" w:cs="Golos Text"/>
                <w:lang w:eastAsia="en-US"/>
              </w:rPr>
              <w:lastRenderedPageBreak/>
              <w:t xml:space="preserve">воды, скважинных жидкостей, кислоты, иных опасных веществ в пределах и (или) за пределами промышленной площадки, и (или) в местах ведения работ по вине Подрядчика, а также непринятие мер по немедленной ликвидации загрязнения.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CB0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22C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33B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C96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F51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65A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</w:tr>
      <w:tr w:rsidR="00C21CE2" w:rsidRPr="00422525" w14:paraId="131FC259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EB7C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FAF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 правил пользования топливом, электрической и тепловой энергии, правил устройства электроустановок, эксплуатации электроустановок, топливо-и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B4C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57C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47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257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22F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191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7F142A4B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9F02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DEEE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Выполнение работ вахтой, бригадой или сменой, не укомплектованной полным составом.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03B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403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96A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DEA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8F8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117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</w:tr>
      <w:tr w:rsidR="00C21CE2" w:rsidRPr="00422525" w14:paraId="5C3EB3B7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6932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770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6B6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586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646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75F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826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00F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250</w:t>
            </w:r>
          </w:p>
        </w:tc>
      </w:tr>
      <w:tr w:rsidR="00C21CE2" w:rsidRPr="00422525" w14:paraId="7AE20C0B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4A18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7A06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030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355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A9A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D53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A5D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743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177DFE32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190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0CFB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Загрязнение ледяного покрова водных объектов, водоохранных зон, акватории, </w:t>
            </w: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водных объектов отходами производства и потребления и (или) вредными веществами.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FA1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FB7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2B9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445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4FE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C3A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44B738F1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941D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EF1B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Несоблюдение установленных требований при водозаборе из водных объектов либо сбросе загрязненных вод (стоков) в водные объекты или на водозаборные площадки, несоблюдение требований к сбору и очистке сточных вод, условий договора на пользование водным объектом.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BF1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BEE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87A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E22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822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370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125404E2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60FF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6029C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Невыполнение обязанностей по содержанию и уборке рабочей площадки и прилегающей непосредственно к ней территории.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EAB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883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0F0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4F9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6D4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498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22953EFE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0C19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E530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Нахождение на объектах Заказчика бродячих животных, а также животных,  принадлежащих работникам Подрядной/субподрядной организации.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2E9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392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99A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8BE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212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12D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37CDF4F3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4B2C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B9F8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Необеспечение Подрядной/субподрядной организацией рабочих мест работников:</w:t>
            </w:r>
          </w:p>
          <w:p w14:paraId="0609108D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первичными средствами пожаротушения;</w:t>
            </w:r>
          </w:p>
          <w:p w14:paraId="24CCA034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средствами коллективной защиты;</w:t>
            </w:r>
          </w:p>
          <w:p w14:paraId="592AC075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аптечками первой медицинской помощи;</w:t>
            </w:r>
          </w:p>
          <w:p w14:paraId="582632FA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заземляющими устройствами;</w:t>
            </w:r>
          </w:p>
          <w:p w14:paraId="4C7E7EEE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электроосвещением во взрывобезопасном исполнении;</w:t>
            </w:r>
          </w:p>
          <w:p w14:paraId="2BD84FB2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специальной одеждой, специальной обувью и СИЗ, соответствующими вредным и опасным факторам выполняемых работ (огнестойкая специальная одежда, костюмы защиты от электрической дуги и т.д.).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345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847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65B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852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1BA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C4D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5521BDEC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D262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FE1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Неприменение работниками Подрядной/субподрядной организации специальной одежды, специальной обуви, средств индивидуальной защиты при выполнении работ, нахождении на Объекте Заказчика, в нарушение требований охраны труда, а также требований локально-нормативных документов Заказчика.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FE2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596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E82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15E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666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962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</w:tr>
      <w:tr w:rsidR="00C21CE2" w:rsidRPr="00422525" w14:paraId="4A359973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975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255C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Выполнение работ с неисправным и (или)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планово</w:t>
            </w:r>
            <w:proofErr w:type="spellEnd"/>
            <w:r w:rsidRPr="00422525">
              <w:rPr>
                <w:rFonts w:ascii="Golos Text" w:hAnsi="Golos Text" w:cs="Golos Text"/>
                <w:lang w:eastAsia="en-US"/>
              </w:rPr>
              <w:t xml:space="preserve"> - предупредительный ремонт и (или) неполное комплектование бригады необходимым инструментом и оборудованием.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1BA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B33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DFB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DCD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81D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1AF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48C22B76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A633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A8B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Порча лесных насаждений, незаконная рубка лесов, лесных насаждений.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C16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4B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88E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85C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C89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140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6A21A9A9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278E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5CB0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Нарушение требований локальных нормативных актов Заказчика в области охраны труда. промышленной и экологической безопасности, обязанность соблюдения которых предусмотрена Договором,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873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C9B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DDB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1DC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789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F06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</w:tr>
      <w:tr w:rsidR="00C21CE2" w:rsidRPr="00422525" w14:paraId="5C4345A4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971B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B10F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Пронос, провоз, изготовление (включая попытку совершения указанных действий), хранение, распространение, транспортировка на территории Заказчика:</w:t>
            </w:r>
          </w:p>
          <w:p w14:paraId="6B888CE0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- взрывчатых веществ и взрывных устройств, </w:t>
            </w: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радиоактивных, легковоспламеняющихся, отравляющих, ядовитых, сильнодействующих химически активных веществ, кроме случаев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</w:p>
          <w:p w14:paraId="709153F3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на охотничьих угодьях, расположенных в непосредственной близости к месту выполнения работ (оказания услуг) (при предъявлении охотничьего билета, документов на оружие и разрешения на право охоты);</w:t>
            </w:r>
          </w:p>
          <w:p w14:paraId="124E84BF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запрещенных орудий лова рыбных запасов и дичи;</w:t>
            </w:r>
          </w:p>
          <w:p w14:paraId="6947436A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иных запрещенных в гражданском обороте веществ и предметов.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23E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526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DCA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411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1FA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B6D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110BE06F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9CFE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6BC8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Сокрытие Подрядчиком/Субподрядчиком информации о случаях употребления, нахождения на производственных объектах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 (или) проноса, провоза (включая попытку совершения указанных действий), хранения веществ, вызывающих алкогольное, наркотическое, токсическое или иное опьянение, либо </w:t>
            </w: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уведомление о них с опозданием более чем на 24 часа с момента обнаружения происшествия.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914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 xml:space="preserve">В размере цены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дого</w:t>
            </w:r>
            <w:proofErr w:type="spellEnd"/>
          </w:p>
          <w:p w14:paraId="13E31E6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вора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CF9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200, но не более цены </w:t>
            </w:r>
            <w:proofErr w:type="spellStart"/>
            <w:r w:rsidRPr="00422525">
              <w:rPr>
                <w:rFonts w:ascii="Golos Text" w:hAnsi="Golos Text" w:cs="Golos Text"/>
                <w:lang w:eastAsia="en-US"/>
              </w:rPr>
              <w:t>дого</w:t>
            </w:r>
            <w:proofErr w:type="spellEnd"/>
          </w:p>
          <w:p w14:paraId="6BB333E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вора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8FB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29E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AB1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E2C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088F69BF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AC8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26F0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Нахождение на производственных объектах и лицензионных участках Заказчика работников Подрядчика/Субподрядчика в состоянии алкогольного опьянения и (или) пронос, провоз, хранение, употребление веществ, вызывающих алкогольное наркотическое, токсическое или иное опьянение.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753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A96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C56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FD9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848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7CB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43FCA470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76E4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CCA4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Осуществление попытки проноса, провоза, перемещения, употребления, изготовления, распространения на территории Заказчика наркотических веществ, а также нахождение на территории Заказчика работников Подрядчика/Субподрядчика в состоянии наркотического, токсического опьянения.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71D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33C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619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A0E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20A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72D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500</w:t>
            </w:r>
          </w:p>
        </w:tc>
      </w:tr>
      <w:tr w:rsidR="00C21CE2" w:rsidRPr="00422525" w14:paraId="24236F52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4D8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B493D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69A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D46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98D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E62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C6D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4F8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</w:tr>
      <w:tr w:rsidR="00C21CE2" w:rsidRPr="00422525" w14:paraId="2FE1544A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53A2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6C8F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Самовольное занятие земельных участков в границах землеотвода Заказчика.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636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E5E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8EB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BF3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B9B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759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</w:tr>
      <w:tr w:rsidR="00C21CE2" w:rsidRPr="00422525" w14:paraId="21A3214C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7AB7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FA489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Самовольная добыча ОПИ (в том числе песок, гравий, глина, торф, сапропель) в пределах землеотвода Заказчика.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DE8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DB2C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2A0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6946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594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DCA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5B9E8C32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069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F0C8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Самовольное подключение к сетям энергоснабжения Заказчика.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EAD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3CA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A72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F84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53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206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</w:tr>
      <w:tr w:rsidR="00C21CE2" w:rsidRPr="00422525" w14:paraId="714223BF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3B45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AF7D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Привлечение Подрядчиком</w:t>
            </w:r>
            <w:r w:rsidRPr="00422525">
              <w:rPr>
                <w:rFonts w:ascii="Golos Text" w:hAnsi="Golos Text" w:cs="Golos Text"/>
                <w:color w:val="000000"/>
                <w:lang w:eastAsia="en-US"/>
              </w:rPr>
              <w:t xml:space="preserve"> Субподрядчиков без предварительного письменного согласования с Заказчиком</w:t>
            </w:r>
            <w:r w:rsidRPr="00422525">
              <w:rPr>
                <w:rFonts w:ascii="Golos Text" w:hAnsi="Golos Text" w:cs="Golos Text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E2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2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2F3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800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92B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88E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300</w:t>
            </w:r>
          </w:p>
        </w:tc>
      </w:tr>
      <w:tr w:rsidR="00C21CE2" w:rsidRPr="00422525" w14:paraId="201FCC74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7F2" w14:textId="77777777" w:rsidR="00C21CE2" w:rsidRPr="00422525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059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Непредоставление Подрядчиком</w:t>
            </w:r>
            <w:r w:rsidRPr="00422525">
              <w:rPr>
                <w:rFonts w:ascii="Golos Text" w:hAnsi="Golos Text" w:cs="Golos Text"/>
                <w:color w:val="000000"/>
                <w:lang w:eastAsia="en-US"/>
              </w:rPr>
              <w:t xml:space="preserve"> информации о Субподрядчиках Заказчику, предоставление которой предусмотрено Договором.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96E4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9567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592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D52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659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70A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300</w:t>
            </w:r>
          </w:p>
        </w:tc>
      </w:tr>
      <w:tr w:rsidR="00C21CE2" w:rsidRPr="00422525" w14:paraId="41D07696" w14:textId="77777777" w:rsidTr="00285D8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3582" w14:textId="77777777" w:rsidR="00C21CE2" w:rsidRPr="00422525" w:rsidRDefault="00C21CE2">
            <w:pPr>
              <w:rPr>
                <w:rFonts w:ascii="Golos Text" w:eastAsiaTheme="minorHAnsi" w:hAnsi="Golos Text" w:cs="Golos Text"/>
                <w:lang w:eastAsia="en-US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C558" w14:textId="77777777" w:rsidR="00C21CE2" w:rsidRPr="00422525" w:rsidRDefault="00C21CE2">
            <w:pPr>
              <w:shd w:val="clear" w:color="auto" w:fill="FFFFFF"/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Разглашение Конфиденциальной информации с нарушением условий, предусмотренных Договором.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AA6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ADF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F5A9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23D2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F771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A72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100</w:t>
            </w:r>
          </w:p>
        </w:tc>
      </w:tr>
    </w:tbl>
    <w:p w14:paraId="75624164" w14:textId="77777777" w:rsidR="00C21CE2" w:rsidRPr="00422525" w:rsidRDefault="00C21CE2" w:rsidP="00C21CE2">
      <w:pPr>
        <w:rPr>
          <w:rFonts w:ascii="Golos Text" w:hAnsi="Golos Text" w:cs="Golos Text"/>
        </w:rPr>
      </w:pPr>
    </w:p>
    <w:tbl>
      <w:tblPr>
        <w:tblStyle w:val="a4"/>
        <w:tblW w:w="10350" w:type="dxa"/>
        <w:tblInd w:w="-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817"/>
      </w:tblGrid>
      <w:tr w:rsidR="00C21CE2" w:rsidRPr="00422525" w14:paraId="4ACAF6B6" w14:textId="77777777" w:rsidTr="00C21CE2">
        <w:tc>
          <w:tcPr>
            <w:tcW w:w="10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737E8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b/>
                <w:bCs/>
                <w:lang w:eastAsia="en-US"/>
              </w:rPr>
            </w:pPr>
            <w:r w:rsidRPr="00422525">
              <w:rPr>
                <w:rFonts w:ascii="Golos Text" w:hAnsi="Golos Text" w:cs="Golos Text"/>
                <w:b/>
                <w:bCs/>
                <w:lang w:eastAsia="en-US"/>
              </w:rPr>
              <w:t>Примечания:</w:t>
            </w:r>
          </w:p>
        </w:tc>
      </w:tr>
      <w:tr w:rsidR="00C21CE2" w:rsidRPr="00422525" w14:paraId="4C97D218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77E3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1C28" w14:textId="01FD0AA6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 случае невыполнения (нарушения) работниками Подрядных/субподрядных организаций действующего законодательства в области охраны труда, промышленной</w:t>
            </w:r>
            <w:r w:rsidR="00A214F9" w:rsidRPr="00422525">
              <w:rPr>
                <w:rFonts w:ascii="Golos Text" w:hAnsi="Golos Text" w:cs="Golos Text"/>
                <w:lang w:eastAsia="en-US"/>
              </w:rPr>
              <w:t>, пожарной</w:t>
            </w:r>
            <w:r w:rsidRPr="00422525">
              <w:rPr>
                <w:rFonts w:ascii="Golos Text" w:hAnsi="Golos Text" w:cs="Golos Text"/>
                <w:lang w:eastAsia="en-US"/>
              </w:rPr>
              <w:t xml:space="preserve"> и экологической безопасности и локальных нормативных документов Заказчика в области </w:t>
            </w:r>
            <w:r w:rsidR="00FE752D" w:rsidRPr="00422525">
              <w:rPr>
                <w:rFonts w:ascii="Golos Text" w:hAnsi="Golos Text" w:cs="Golos Text"/>
                <w:lang w:eastAsia="en-US"/>
              </w:rPr>
              <w:t>охраны труда</w:t>
            </w:r>
            <w:r w:rsidRPr="00422525">
              <w:rPr>
                <w:rFonts w:ascii="Golos Text" w:hAnsi="Golos Text" w:cs="Golos Text"/>
                <w:lang w:eastAsia="en-US"/>
              </w:rPr>
              <w:t xml:space="preserve">, </w:t>
            </w:r>
            <w:r w:rsidR="00FE752D" w:rsidRPr="00422525">
              <w:rPr>
                <w:rFonts w:ascii="Golos Text" w:hAnsi="Golos Text" w:cs="Golos Text"/>
                <w:lang w:eastAsia="en-US"/>
              </w:rPr>
              <w:t>промышленной, пожарной</w:t>
            </w:r>
            <w:r w:rsidRPr="00422525">
              <w:rPr>
                <w:rFonts w:ascii="Golos Text" w:hAnsi="Golos Text" w:cs="Golos Text"/>
                <w:lang w:eastAsia="en-US"/>
              </w:rPr>
              <w:t xml:space="preserve"> и </w:t>
            </w:r>
            <w:r w:rsidR="00FE752D" w:rsidRPr="00422525">
              <w:rPr>
                <w:rFonts w:ascii="Golos Text" w:hAnsi="Golos Text" w:cs="Golos Text"/>
                <w:lang w:eastAsia="en-US"/>
              </w:rPr>
              <w:t>экологической безопасности</w:t>
            </w:r>
            <w:r w:rsidRPr="00422525">
              <w:rPr>
                <w:rFonts w:ascii="Golos Text" w:hAnsi="Golos Text" w:cs="Golos Text"/>
                <w:lang w:eastAsia="en-US"/>
              </w:rPr>
              <w:t>, а также если действия работников Подрядной/субподрядной организации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Подрядной/субподрядной организации до устранения нарушения и (или) его последствий и наложить на Подрядную организацию штрафные санкции.</w:t>
            </w:r>
          </w:p>
        </w:tc>
      </w:tr>
      <w:tr w:rsidR="00C21CE2" w:rsidRPr="00422525" w14:paraId="01D6518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B8F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2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91D4" w14:textId="1E6FF8BB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Нарушение Подрядчиком (Субподрядчиком) требований в области </w:t>
            </w:r>
            <w:r w:rsidR="00A214F9" w:rsidRPr="00422525">
              <w:rPr>
                <w:rFonts w:ascii="Golos Text" w:hAnsi="Golos Text" w:cs="Golos Text"/>
                <w:lang w:eastAsia="en-US"/>
              </w:rPr>
              <w:t>охраны труда, промышленной, пожарной и экологической безопасности</w:t>
            </w:r>
            <w:r w:rsidRPr="00422525">
              <w:rPr>
                <w:rFonts w:ascii="Golos Text" w:hAnsi="Golos Text" w:cs="Golos Text"/>
                <w:lang w:eastAsia="en-US"/>
              </w:rPr>
              <w:t xml:space="preserve">, локальных нормативных документов Заказчика, нарушение производственной и трудовой дисциплины, рассматриваются как существенные нарушения или невыполнение условий Договора и влекут за собой наложение штрафных санкций на Подрядчика. </w:t>
            </w:r>
          </w:p>
        </w:tc>
      </w:tr>
      <w:tr w:rsidR="00C21CE2" w:rsidRPr="00422525" w14:paraId="0EC8B54B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586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3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3A85" w14:textId="39D2DE0A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Условия о соблюдении требований в области охраны труда, промышленной</w:t>
            </w:r>
            <w:r w:rsidR="00A214F9" w:rsidRPr="00422525">
              <w:rPr>
                <w:rFonts w:ascii="Golos Text" w:hAnsi="Golos Text" w:cs="Golos Text"/>
                <w:lang w:eastAsia="en-US"/>
              </w:rPr>
              <w:t>, пожарной</w:t>
            </w:r>
            <w:r w:rsidRPr="00422525">
              <w:rPr>
                <w:rFonts w:ascii="Golos Text" w:hAnsi="Golos Text" w:cs="Golos Text"/>
                <w:lang w:eastAsia="en-US"/>
              </w:rPr>
              <w:t xml:space="preserve"> и экологической безопасности Заказчика, а также иных требований, предусмотренных настоящим Перечнем, Подрядная организация обязана включать в договоры с субподрядными организациями. Ответственность перед Заказчиком за все нарушения требований, допущенные как работниками Подрядчика, так и работниками субподрядной организации, несет Подрядчик, как за свои собственные действия, в том числе Подрядчик оплачивает Заказчику штрафы за нарушения, допущенные работниками субподрядной организации. </w:t>
            </w:r>
          </w:p>
        </w:tc>
      </w:tr>
      <w:tr w:rsidR="00C21CE2" w:rsidRPr="00422525" w14:paraId="62D69A9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C1D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4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DC1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Штрафы, предусмотренные настоящим Перечнем, взыскиваются за каждый факт нарушения.</w:t>
            </w:r>
          </w:p>
        </w:tc>
      </w:tr>
      <w:tr w:rsidR="00C21CE2" w:rsidRPr="00422525" w14:paraId="79978A28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97CF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5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B611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В случае, если нарушение допущено двумя и более работниками Подрядной/субподрядной организации, штрафы взыскиваются за действия каждого из работников.</w:t>
            </w:r>
          </w:p>
        </w:tc>
      </w:tr>
      <w:tr w:rsidR="00C21CE2" w:rsidRPr="00422525" w14:paraId="2303A04F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148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6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130D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Штраф взыскивается сверх иных выплат, уплачиваемых Подрядчиком Заказчику в связи с причинением последнему убытков</w:t>
            </w:r>
            <w:r w:rsidRPr="00422525">
              <w:rPr>
                <w:rFonts w:ascii="Golos Text" w:hAnsi="Golos Text" w:cs="Golos Text"/>
                <w:color w:val="000000"/>
                <w:lang w:eastAsia="en-US"/>
              </w:rPr>
              <w:t>, в том числе сверх сумм, уплаченных Заказчиком штрафов в связи с непредоставлением Подрядчиком информации о договорах с Субподрядчиками</w:t>
            </w:r>
            <w:r w:rsidRPr="00422525">
              <w:rPr>
                <w:rFonts w:ascii="Golos Text" w:hAnsi="Golos Text" w:cs="Golos Text"/>
                <w:lang w:eastAsia="en-US"/>
              </w:rPr>
              <w:t>.</w:t>
            </w:r>
          </w:p>
        </w:tc>
      </w:tr>
      <w:tr w:rsidR="00C21CE2" w:rsidRPr="00422525" w14:paraId="599BB94D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AE38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7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8B0A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По тексту Перечня термины: «Подрядчик» и «Исполнитель», «Услуги» и «Работы» идентичны. </w:t>
            </w:r>
          </w:p>
        </w:tc>
      </w:tr>
      <w:tr w:rsidR="00C21CE2" w:rsidRPr="00422525" w14:paraId="130FA99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A16E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8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C65C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По тексту Перечня термин «Заказчик» идентичен термину «Представитель Заказчика».</w:t>
            </w:r>
          </w:p>
        </w:tc>
      </w:tr>
      <w:tr w:rsidR="00C21CE2" w:rsidRPr="00422525" w14:paraId="6D123BC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BEFB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lastRenderedPageBreak/>
              <w:t>9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7FF1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По тексту Перечня под понятием «работник Подрядной/субподрядной организации» понимаются лица, с которыми Подрядчик, контрагент Подрядчика (СУБПОДРЯДЧИК) заключили трудовой договор, гражданско-правовой договор, а также иные лица, которые выполняют для Подрядчика, его контрагента работы на объектах Заказчика во исполнение Договора, заключенного между Подрядчиком и Заказчиком.</w:t>
            </w:r>
          </w:p>
        </w:tc>
      </w:tr>
      <w:tr w:rsidR="00C21CE2" w:rsidRPr="00422525" w14:paraId="39CEE3D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4665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9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7493" w14:textId="794A1BB8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Факт нарушений, предусмотренных настоящим Перечнем, устанавливается актом, подписанным куратором Договора, специалистом отдела охраны труда</w:t>
            </w:r>
            <w:r w:rsidR="006B4170" w:rsidRPr="00422525">
              <w:rPr>
                <w:rFonts w:ascii="Golos Text" w:hAnsi="Golos Text" w:cs="Golos Text"/>
                <w:lang w:eastAsia="en-US"/>
              </w:rPr>
              <w:t xml:space="preserve"> и</w:t>
            </w:r>
            <w:r w:rsidRPr="00422525">
              <w:rPr>
                <w:rFonts w:ascii="Golos Text" w:hAnsi="Golos Text" w:cs="Golos Text"/>
                <w:lang w:eastAsia="en-US"/>
              </w:rPr>
              <w:t xml:space="preserve"> промышленной</w:t>
            </w:r>
            <w:r w:rsidR="006B4170" w:rsidRPr="00422525">
              <w:rPr>
                <w:rFonts w:ascii="Golos Text" w:hAnsi="Golos Text" w:cs="Golos Text"/>
                <w:lang w:eastAsia="en-US"/>
              </w:rPr>
              <w:t xml:space="preserve"> </w:t>
            </w:r>
            <w:r w:rsidRPr="00422525">
              <w:rPr>
                <w:rFonts w:ascii="Golos Text" w:hAnsi="Golos Text" w:cs="Golos Text"/>
                <w:lang w:eastAsia="en-US"/>
              </w:rPr>
              <w:t>безопасности и (или) работником Заказчика, осуществляющим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 и (или) работниками предприятия, привлеченного для оказания охранных услуг, а также работником Подрядчика и (или) представителем Подрядчика. Общее количество лиц, подписывающих акт, должно быть не менее двух человек. В случае отказа работника Подрядной/субподрядной организацией от подписания акта, такой факт фиксируется в акте об отказе подписания и выявленных нарушениях. Отказ работника Подрядной/субподрядной организации от подписания акта,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C21CE2" w:rsidRPr="00422525" w14:paraId="385C266A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E6E0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10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F552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Факт нарушения также может быть подтвержден одним из следующих документов:</w:t>
            </w:r>
          </w:p>
          <w:p w14:paraId="2E770B61" w14:textId="29584F74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актом – предписанием куратора Договора, специалиста отдела охраны труда</w:t>
            </w:r>
            <w:r w:rsidR="006B4170" w:rsidRPr="00422525">
              <w:rPr>
                <w:rFonts w:ascii="Golos Text" w:hAnsi="Golos Text" w:cs="Golos Text"/>
                <w:lang w:eastAsia="en-US"/>
              </w:rPr>
              <w:t xml:space="preserve"> и</w:t>
            </w:r>
            <w:r w:rsidRPr="00422525">
              <w:rPr>
                <w:rFonts w:ascii="Golos Text" w:hAnsi="Golos Text" w:cs="Golos Text"/>
                <w:lang w:eastAsia="en-US"/>
              </w:rPr>
              <w:t xml:space="preserve"> промышленной безопасности, специалиста Заказчика, осуществляющего производственный контроль;</w:t>
            </w:r>
          </w:p>
          <w:p w14:paraId="27FC51BF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актом расследования причин происшествия, составленного комиссией по расследованию причин происшествия Заказчика с участием представителя Подрядчика;</w:t>
            </w:r>
          </w:p>
          <w:p w14:paraId="15D8C722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C21CE2" w:rsidRPr="00422525" w14:paraId="4C5DA31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79CA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11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0695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При наличии взаимных денежных требований Заказчик имеет полное право на проведение зачета сумм, заявленных надлежащим образом оформленным требованием, в счёт подлежащей уплате Подрядчику стоимости работ, в соответствии со ст. 410 ГК РФ. При этом основанием для проведения зачета является акт о нарушении, оформленный в порядке, предусмотренном пунктами 9 и 10 настоящих примечаний к Перечню и письменное требование Заказчика. </w:t>
            </w:r>
          </w:p>
          <w:p w14:paraId="508C77EA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Право на односторонний зачет сумм начисленных штрафных санкций и убытков в счет сумм подлежащих оплате Подрядчику за выполненные работы возникает у Заказчика в случае неоплаты Подрядчиком начисленных штрафов и неустоек в течение 20-ти календарных дней с момента получения претензии. </w:t>
            </w:r>
          </w:p>
          <w:p w14:paraId="37E13A87" w14:textId="77777777" w:rsidR="00C21CE2" w:rsidRPr="00422525" w:rsidRDefault="00C21CE2">
            <w:pPr>
              <w:jc w:val="both"/>
              <w:rPr>
                <w:rFonts w:ascii="Golos Text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Односторонний зачет указанных сумм осуществляется путем направления Подрядчику соответствующего уведомления.</w:t>
            </w:r>
          </w:p>
          <w:p w14:paraId="568F23CF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Уменьшение сумм, подлежащих выплате Подрядчику по Договору, в связи с проведением зачета не является просрочкой оплаты со стороны Заказчика и/или неосновательным сбережением Заказчиком средств за счет Подрядчика.  </w:t>
            </w:r>
          </w:p>
        </w:tc>
      </w:tr>
      <w:tr w:rsidR="00C21CE2" w:rsidRPr="00422525" w14:paraId="51557D1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F8CD" w14:textId="77777777" w:rsidR="00C21CE2" w:rsidRPr="00422525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>12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B5B3" w14:textId="77777777" w:rsidR="00C21CE2" w:rsidRPr="00422525" w:rsidRDefault="00C21CE2">
            <w:pPr>
              <w:jc w:val="both"/>
              <w:rPr>
                <w:rFonts w:ascii="Golos Text" w:eastAsia="Calibri" w:hAnsi="Golos Text" w:cs="Golos Text"/>
                <w:lang w:eastAsia="en-US"/>
              </w:rPr>
            </w:pPr>
            <w:r w:rsidRPr="00422525">
              <w:rPr>
                <w:rFonts w:ascii="Golos Text" w:hAnsi="Golos Text" w:cs="Golos Text"/>
                <w:lang w:eastAsia="en-US"/>
              </w:rPr>
              <w:t xml:space="preserve">В случае выявления представителями Подрядчика фактов нахождения на производственных объектах и лицензионных участках, иных территориях Заказчика работников Подрядчика/Субподрядчика в состоянии алкогольного, наркотического или токсического опьянения и (или) проноса, провоза (включая попытку совершения указанных действий), хранения веществ, вызывающих алкогольное, наркотическое, токсическое или иное опьянение, и своевременного сообщения о данных фактах Заказчику в течение 24 часов с момента обнаружения происшествия, штрафные санкции к Подрядчику не применяются. Данное условие применяется в случае, когда сообщение о перечисленных фактах поступило от представителей Подрядчика до выявления указанных фактов Заказчиком. </w:t>
            </w:r>
          </w:p>
        </w:tc>
      </w:tr>
    </w:tbl>
    <w:p w14:paraId="57AC3537" w14:textId="77777777" w:rsidR="00C21CE2" w:rsidRPr="00285D85" w:rsidRDefault="00C21CE2" w:rsidP="00C21CE2">
      <w:pPr>
        <w:rPr>
          <w:rFonts w:ascii="Golos Text" w:eastAsia="Calibri" w:hAnsi="Golos Text" w:cs="Golos Text"/>
        </w:rPr>
      </w:pPr>
    </w:p>
    <w:p w14:paraId="1AB83DE2" w14:textId="77777777" w:rsidR="00C21CE2" w:rsidRPr="00285D85" w:rsidRDefault="00C21CE2" w:rsidP="00C21CE2">
      <w:pPr>
        <w:rPr>
          <w:rFonts w:ascii="Golos Text" w:hAnsi="Golos Text" w:cs="Golos Text"/>
        </w:rPr>
      </w:pPr>
    </w:p>
    <w:p w14:paraId="292ABB41" w14:textId="77777777" w:rsidR="00C21CE2" w:rsidRPr="00285D85" w:rsidRDefault="00C21CE2" w:rsidP="00C21CE2">
      <w:pPr>
        <w:rPr>
          <w:rFonts w:ascii="Golos Text" w:hAnsi="Golos Text" w:cs="Golos Text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348"/>
        <w:gridCol w:w="4115"/>
      </w:tblGrid>
      <w:tr w:rsidR="00FB496A" w:rsidRPr="00285D85" w14:paraId="6A5AA4CF" w14:textId="77777777" w:rsidTr="00705D61">
        <w:trPr>
          <w:trHeight w:val="2405"/>
        </w:trPr>
        <w:tc>
          <w:tcPr>
            <w:tcW w:w="5670" w:type="dxa"/>
          </w:tcPr>
          <w:p w14:paraId="07EF4CAB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  <w:bookmarkStart w:id="0" w:name="_Hlk154564887"/>
            <w:r w:rsidRPr="00285D85">
              <w:rPr>
                <w:rFonts w:ascii="Golos Text" w:hAnsi="Golos Text" w:cs="Golos Text"/>
                <w:b/>
                <w:sz w:val="24"/>
              </w:rPr>
              <w:t>ЗАКАЗЧИК:</w:t>
            </w:r>
          </w:p>
          <w:p w14:paraId="025CEABB" w14:textId="77777777" w:rsidR="00FB496A" w:rsidRPr="00285D85" w:rsidRDefault="00FB496A" w:rsidP="00705D61">
            <w:pPr>
              <w:ind w:left="215"/>
              <w:rPr>
                <w:rFonts w:ascii="Golos Text" w:hAnsi="Golos Text" w:cs="Golos Text"/>
                <w:b/>
                <w:sz w:val="24"/>
              </w:rPr>
            </w:pPr>
          </w:p>
          <w:p w14:paraId="41A5BAA9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  <w:r w:rsidRPr="00285D85">
              <w:rPr>
                <w:rFonts w:ascii="Golos Text" w:hAnsi="Golos Text" w:cs="Golos Text"/>
                <w:b/>
                <w:sz w:val="24"/>
              </w:rPr>
              <w:t xml:space="preserve">Директор </w:t>
            </w:r>
          </w:p>
          <w:p w14:paraId="0DF6BE1E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color w:val="FF0000"/>
                <w:sz w:val="28"/>
                <w:szCs w:val="28"/>
              </w:rPr>
            </w:pPr>
            <w:r w:rsidRPr="00285D85">
              <w:rPr>
                <w:rFonts w:ascii="Golos Text" w:hAnsi="Golos Text" w:cs="Golos Text"/>
                <w:b/>
                <w:sz w:val="24"/>
              </w:rPr>
              <w:t>АО «НК «Янгпур»</w:t>
            </w:r>
            <w:r w:rsidRPr="00285D85">
              <w:rPr>
                <w:rFonts w:ascii="Golos Text" w:hAnsi="Golos Text" w:cs="Golos Text"/>
                <w:b/>
                <w:sz w:val="24"/>
              </w:rPr>
              <w:tab/>
            </w:r>
            <w:r w:rsidRPr="00285D85">
              <w:rPr>
                <w:rFonts w:ascii="Golos Text" w:hAnsi="Golos Text" w:cs="Golos Text"/>
                <w:b/>
                <w:sz w:val="24"/>
              </w:rPr>
              <w:tab/>
            </w:r>
            <w:r w:rsidRPr="00285D85">
              <w:rPr>
                <w:rFonts w:ascii="Golos Text" w:hAnsi="Golos Text" w:cs="Golos Text"/>
                <w:b/>
                <w:sz w:val="24"/>
              </w:rPr>
              <w:tab/>
            </w:r>
            <w:r w:rsidRPr="00285D85">
              <w:rPr>
                <w:rFonts w:ascii="Golos Text" w:hAnsi="Golos Text" w:cs="Golos Text"/>
                <w:b/>
                <w:sz w:val="24"/>
              </w:rPr>
              <w:tab/>
            </w:r>
            <w:r w:rsidRPr="00285D85">
              <w:rPr>
                <w:rFonts w:ascii="Golos Text" w:hAnsi="Golos Text" w:cs="Golos Text"/>
                <w:b/>
                <w:sz w:val="24"/>
              </w:rPr>
              <w:tab/>
            </w:r>
          </w:p>
          <w:p w14:paraId="4DE82B69" w14:textId="77777777" w:rsidR="00FB496A" w:rsidRPr="00285D85" w:rsidRDefault="00FB496A" w:rsidP="00705D61">
            <w:pPr>
              <w:ind w:left="215"/>
              <w:rPr>
                <w:rFonts w:ascii="Golos Text" w:hAnsi="Golos Text" w:cs="Golos Text"/>
                <w:bCs/>
              </w:rPr>
            </w:pPr>
          </w:p>
          <w:p w14:paraId="5ED642EB" w14:textId="77777777" w:rsidR="00FB496A" w:rsidRPr="00285D85" w:rsidRDefault="00FB496A" w:rsidP="00705D61">
            <w:pPr>
              <w:ind w:left="215"/>
              <w:rPr>
                <w:rFonts w:ascii="Golos Text" w:hAnsi="Golos Text" w:cs="Golos Text"/>
                <w:b/>
                <w:sz w:val="24"/>
              </w:rPr>
            </w:pPr>
          </w:p>
          <w:p w14:paraId="5CD2212A" w14:textId="77777777" w:rsidR="00FB496A" w:rsidRPr="00285D85" w:rsidRDefault="00FB496A" w:rsidP="00705D61">
            <w:pPr>
              <w:ind w:left="215"/>
              <w:rPr>
                <w:rFonts w:ascii="Golos Text" w:hAnsi="Golos Text" w:cs="Golos Text"/>
                <w:b/>
                <w:sz w:val="24"/>
              </w:rPr>
            </w:pPr>
          </w:p>
          <w:p w14:paraId="044F2267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  <w:r w:rsidRPr="00285D85">
              <w:rPr>
                <w:rFonts w:ascii="Golos Text" w:hAnsi="Golos Text" w:cs="Golos Text"/>
                <w:b/>
                <w:sz w:val="24"/>
              </w:rPr>
              <w:t>__________________ А.В. Поляков</w:t>
            </w:r>
            <w:r w:rsidRPr="00285D85">
              <w:rPr>
                <w:rFonts w:ascii="Golos Text" w:hAnsi="Golos Text" w:cs="Golos Text"/>
                <w:b/>
                <w:sz w:val="24"/>
              </w:rPr>
              <w:tab/>
            </w:r>
          </w:p>
        </w:tc>
        <w:tc>
          <w:tcPr>
            <w:tcW w:w="4253" w:type="dxa"/>
          </w:tcPr>
          <w:p w14:paraId="6AE76A3C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  <w:r w:rsidRPr="00285D85">
              <w:rPr>
                <w:rFonts w:ascii="Golos Text" w:hAnsi="Golos Text" w:cs="Golos Text"/>
                <w:b/>
                <w:sz w:val="24"/>
              </w:rPr>
              <w:t>ИСПОЛНИТЕЛЬ:</w:t>
            </w:r>
          </w:p>
          <w:p w14:paraId="4AE36F11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</w:p>
          <w:p w14:paraId="1228AEFA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  <w:r w:rsidRPr="00285D85">
              <w:rPr>
                <w:rFonts w:ascii="Golos Text" w:hAnsi="Golos Text" w:cs="Golos Text"/>
                <w:b/>
                <w:sz w:val="24"/>
              </w:rPr>
              <w:t>Директор</w:t>
            </w:r>
          </w:p>
          <w:p w14:paraId="3DCD7175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</w:p>
          <w:p w14:paraId="0D8657AB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</w:p>
          <w:p w14:paraId="75DDFD81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</w:p>
          <w:p w14:paraId="60533B84" w14:textId="77777777" w:rsidR="00FB496A" w:rsidRPr="00285D85" w:rsidRDefault="00FB496A" w:rsidP="00705D61">
            <w:pPr>
              <w:rPr>
                <w:rFonts w:ascii="Golos Text" w:hAnsi="Golos Text" w:cs="Golos Text"/>
                <w:b/>
              </w:rPr>
            </w:pPr>
          </w:p>
          <w:p w14:paraId="741F2851" w14:textId="77777777" w:rsidR="00FB496A" w:rsidRPr="00285D85" w:rsidRDefault="00FB496A" w:rsidP="00705D61">
            <w:pPr>
              <w:rPr>
                <w:rFonts w:ascii="Golos Text" w:hAnsi="Golos Text" w:cs="Golos Text"/>
                <w:b/>
                <w:sz w:val="24"/>
              </w:rPr>
            </w:pPr>
            <w:r w:rsidRPr="00285D85">
              <w:rPr>
                <w:rFonts w:ascii="Golos Text" w:hAnsi="Golos Text" w:cs="Golos Text"/>
                <w:b/>
                <w:sz w:val="24"/>
              </w:rPr>
              <w:t>_________________ФИО</w:t>
            </w:r>
          </w:p>
        </w:tc>
      </w:tr>
      <w:bookmarkEnd w:id="0"/>
    </w:tbl>
    <w:p w14:paraId="4829D241" w14:textId="77777777" w:rsidR="0058482B" w:rsidRPr="00285D85" w:rsidRDefault="0058482B" w:rsidP="00422525">
      <w:pPr>
        <w:rPr>
          <w:rFonts w:ascii="Golos Text" w:hAnsi="Golos Text" w:cs="Golos Text"/>
        </w:rPr>
      </w:pPr>
    </w:p>
    <w:sectPr w:rsidR="0058482B" w:rsidRPr="0028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707AA"/>
    <w:multiLevelType w:val="hybridMultilevel"/>
    <w:tmpl w:val="CEE824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15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3F5"/>
    <w:rsid w:val="00166D76"/>
    <w:rsid w:val="001B2FA4"/>
    <w:rsid w:val="00285D85"/>
    <w:rsid w:val="003B4B8E"/>
    <w:rsid w:val="00422525"/>
    <w:rsid w:val="00446D74"/>
    <w:rsid w:val="0058482B"/>
    <w:rsid w:val="006B4170"/>
    <w:rsid w:val="007A7F32"/>
    <w:rsid w:val="008265A2"/>
    <w:rsid w:val="008A3091"/>
    <w:rsid w:val="009C3F08"/>
    <w:rsid w:val="00A214F9"/>
    <w:rsid w:val="00B033F5"/>
    <w:rsid w:val="00BE20C9"/>
    <w:rsid w:val="00BF317A"/>
    <w:rsid w:val="00C21CE2"/>
    <w:rsid w:val="00C73F3A"/>
    <w:rsid w:val="00F22929"/>
    <w:rsid w:val="00FB496A"/>
    <w:rsid w:val="00FE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BBF0"/>
  <w15:docId w15:val="{95B54DD0-0BE6-4FC3-A03C-A7373AB9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CE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21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21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2820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Маркшейдер</dc:creator>
  <cp:keywords/>
  <dc:description/>
  <cp:lastModifiedBy>Овсянников Николай Александрович</cp:lastModifiedBy>
  <cp:revision>15</cp:revision>
  <dcterms:created xsi:type="dcterms:W3CDTF">2021-12-16T12:06:00Z</dcterms:created>
  <dcterms:modified xsi:type="dcterms:W3CDTF">2025-11-11T10:55:00Z</dcterms:modified>
</cp:coreProperties>
</file>